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62" w:rsidRDefault="00854762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54762" w:rsidRDefault="00854762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54762" w:rsidRDefault="00B07534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Техническая спецификация</w:t>
      </w:r>
    </w:p>
    <w:p w:rsidR="00854762" w:rsidRDefault="00B07534">
      <w:pPr>
        <w:jc w:val="right"/>
        <w:rPr>
          <w:rFonts w:ascii="Times New Roman" w:eastAsia="Times New Roman" w:hAnsi="Times New Roman" w:cs="Times New Roman"/>
          <w:b/>
          <w:bCs/>
          <w:color w:val="00000A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2"/>
          <w:szCs w:val="22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2"/>
          <w:szCs w:val="22"/>
        </w:rPr>
        <w:tab/>
      </w:r>
    </w:p>
    <w:tbl>
      <w:tblPr>
        <w:tblW w:w="15730" w:type="dxa"/>
        <w:jc w:val="righ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704"/>
        <w:gridCol w:w="3968"/>
        <w:gridCol w:w="567"/>
        <w:gridCol w:w="2554"/>
        <w:gridCol w:w="6799"/>
        <w:gridCol w:w="1138"/>
      </w:tblGrid>
      <w:tr w:rsidR="00854762">
        <w:trPr>
          <w:trHeight w:val="409"/>
          <w:jc w:val="right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854762" w:rsidRDefault="00B07534">
            <w:pPr>
              <w:ind w:lef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Критерии</w:t>
            </w:r>
          </w:p>
        </w:tc>
        <w:tc>
          <w:tcPr>
            <w:tcW w:w="110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Описание</w:t>
            </w:r>
          </w:p>
        </w:tc>
      </w:tr>
      <w:tr w:rsidR="00854762">
        <w:trPr>
          <w:trHeight w:val="470"/>
          <w:jc w:val="right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ind w:right="-108"/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Наименование медицинской техники</w:t>
            </w:r>
          </w:p>
          <w:p w:rsidR="00854762" w:rsidRDefault="00B07534">
            <w:pPr>
              <w:ind w:right="-108"/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10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r>
              <w:rPr>
                <w:rFonts w:ascii="Times New Roman" w:eastAsiaTheme="minorHAnsi" w:hAnsi="Times New Roman" w:cs="Times New Roman"/>
                <w:b/>
                <w:bCs/>
                <w:color w:val="00000A"/>
                <w:sz w:val="23"/>
                <w:szCs w:val="23"/>
                <w:lang w:eastAsia="en-US"/>
              </w:rPr>
              <w:t>Ультразвуковой сканер (планшет)</w:t>
            </w:r>
          </w:p>
          <w:p w:rsidR="00854762" w:rsidRDefault="00854762">
            <w:pPr>
              <w:rPr>
                <w:rFonts w:ascii="Times New Roman" w:eastAsiaTheme="minorHAnsi" w:hAnsi="Times New Roman" w:cs="Times New Roman"/>
                <w:b/>
                <w:bCs/>
                <w:color w:val="00000A"/>
                <w:sz w:val="23"/>
                <w:szCs w:val="23"/>
                <w:lang w:eastAsia="en-US"/>
              </w:rPr>
            </w:pPr>
          </w:p>
        </w:tc>
      </w:tr>
      <w:tr w:rsidR="00854762">
        <w:trPr>
          <w:trHeight w:val="611"/>
          <w:jc w:val="right"/>
        </w:trPr>
        <w:tc>
          <w:tcPr>
            <w:tcW w:w="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9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№</w:t>
            </w:r>
          </w:p>
          <w:p w:rsidR="00854762" w:rsidRDefault="00B0753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комплектующего</w:t>
            </w:r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к медицинской технике </w:t>
            </w:r>
          </w:p>
          <w:p w:rsidR="00854762" w:rsidRDefault="00B07534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(в соответствии с государственным реестром медицинских изделий)</w:t>
            </w:r>
          </w:p>
        </w:tc>
        <w:tc>
          <w:tcPr>
            <w:tcW w:w="6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Модель/марка, каталожный номер, краткая техническая характеристика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комплектующего</w:t>
            </w:r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к медицинской технике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Требуемое количество</w:t>
            </w:r>
          </w:p>
          <w:p w:rsidR="00854762" w:rsidRDefault="00B07534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(с указанием единицы измерения)</w:t>
            </w:r>
          </w:p>
        </w:tc>
      </w:tr>
      <w:tr w:rsidR="00854762">
        <w:trPr>
          <w:trHeight w:val="141"/>
          <w:jc w:val="right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39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110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54762" w:rsidRDefault="00B07534">
            <w:pPr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Основные комплектующие</w:t>
            </w:r>
          </w:p>
        </w:tc>
      </w:tr>
      <w:tr w:rsidR="00854762">
        <w:trPr>
          <w:trHeight w:val="141"/>
          <w:jc w:val="right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39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854762" w:rsidRDefault="00B07534">
            <w:pPr>
              <w:pStyle w:val="Default"/>
            </w:pPr>
            <w:r>
              <w:rPr>
                <w:rFonts w:eastAsiaTheme="minorHAnsi"/>
                <w:b/>
                <w:bCs/>
                <w:color w:val="00000A"/>
                <w:sz w:val="23"/>
                <w:szCs w:val="23"/>
              </w:rPr>
              <w:t xml:space="preserve">Ультразвуковой сканер </w:t>
            </w:r>
          </w:p>
          <w:tbl>
            <w:tblPr>
              <w:tblW w:w="2338" w:type="dxa"/>
              <w:tblLook w:val="0000"/>
            </w:tblPr>
            <w:tblGrid>
              <w:gridCol w:w="2338"/>
            </w:tblGrid>
            <w:tr w:rsidR="00854762">
              <w:trPr>
                <w:trHeight w:val="233"/>
              </w:trPr>
              <w:tc>
                <w:tcPr>
                  <w:tcW w:w="2338" w:type="dxa"/>
                  <w:shd w:val="clear" w:color="auto" w:fill="auto"/>
                </w:tcPr>
                <w:p w:rsidR="00854762" w:rsidRDefault="00854762">
                  <w:pPr>
                    <w:spacing w:after="180" w:line="181" w:lineRule="atLeast"/>
                    <w:rPr>
                      <w:rFonts w:ascii="Times New Roman" w:eastAsiaTheme="minorHAnsi" w:hAnsi="Times New Roman" w:cs="Times New Roman"/>
                      <w:b/>
                      <w:bCs/>
                      <w:color w:val="211D1E"/>
                      <w:sz w:val="15"/>
                      <w:szCs w:val="15"/>
                      <w:lang w:eastAsia="en-US"/>
                    </w:rPr>
                  </w:pPr>
                </w:p>
              </w:tc>
            </w:tr>
          </w:tbl>
          <w:p w:rsidR="00854762" w:rsidRDefault="00854762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Универсальная беспроводная цветовая ультразвуковая диагностическая система с полностью цифровой программируемой архитектурой с возможностью работы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 высокой частотой кадров для проведения ультразвуковых исследований сердца, сосудов и внутренних органов взрослых и детей с высокой диагностической точностью.</w:t>
            </w:r>
          </w:p>
          <w:p w:rsidR="00854762" w:rsidRDefault="00854762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Области применения: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Кардиология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Брюшная полость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Грудная клетка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Транскраниальные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исследования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Акушерство и гинекология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Более 30 настраиваемых функций, которые можно настроить на кнопке датчика (заморозить/ сохранить)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Частота: 1-5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MHz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Максимальная глубина: 40 см.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элементов: 80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Угол обзора: 90 градусов.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Шаг: 250 мкм.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Размер линзы: 17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25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мм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Режимы сканирования: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B-режим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M-режим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Энергетический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допплер</w:t>
            </w:r>
            <w:proofErr w:type="spell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Цветной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допплер</w:t>
            </w:r>
            <w:proofErr w:type="spell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Импульсно-волновой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допплер</w:t>
            </w:r>
            <w:proofErr w:type="spell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Гармонизация изображения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Режим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penetration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 дополнительное проникновение для получения изображений на любой глубине, и автоматически изменяет частоту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приобретения, чтобы лучше проникать через некоторые типы тканей;</w:t>
            </w:r>
          </w:p>
          <w:p w:rsidR="00854762" w:rsidRDefault="00854762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Режим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хромография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 позволяет использовать цветную опцию, которая заменяет карту с оттенками серого цвета для разницы небольших образований в контрастности тканей;</w:t>
            </w:r>
          </w:p>
          <w:p w:rsidR="00854762" w:rsidRDefault="00854762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Режим оптической инверсии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импульсов: увеличение контрастности изображения и уменьшение артефактов;</w:t>
            </w:r>
          </w:p>
          <w:p w:rsidR="00854762" w:rsidRDefault="00854762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Режим Авто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Preset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AI: Запатентованная технология, которая распознаёт анатомию и автоматически выбирает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правильный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Preset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для оптимизации изображения. Это улучшает рабочий процесс, с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окращая количество шагов, связанных с ручной регулировкой;</w:t>
            </w:r>
          </w:p>
          <w:p w:rsidR="00854762" w:rsidRDefault="00854762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Автоматическая частота сердцебиения: вместо использования M-режима и ручного размещения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калиперов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автоматическая частота сердцебиений анализирует изображения в серой шкале и выдает на экране част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оту сердечных сокращений в реальном времени;</w:t>
            </w:r>
          </w:p>
          <w:p w:rsidR="00854762" w:rsidRDefault="00854762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Измерения и расчеты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Инструменты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Дистанция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Трассировка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Эллипс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ЧСС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Время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Скорость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Объем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Ручной/Автоматический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Визуализация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Характеристики изображения от 1 до 20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MHz</w:t>
            </w:r>
            <w:proofErr w:type="spell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До 20 непрерывных импульсов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Двухполярный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выход от 10 до 70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В</w:t>
            </w:r>
            <w:proofErr w:type="gram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Постобработка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Адаптивное подавление шума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Усиление границ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Персистенция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Общий динамический диапазон – 160дБ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Формирование и приём лучей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- 8 параллельных лучей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Лучеобразование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 синтезированной апертурой с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виртуальными фокусными зонами 60 МГц частота дискретизации,14 бит на канал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Автоматические алгоритмы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Компенсация по времени (TGC)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Регулировка глубины частоты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Обнаружение контакта с пациентом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Усиление иглы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Определение движения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ЧСС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Специальные изм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ерения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Акушерство: ОГ, ОЖ, КТР, ПЯ, ИАЖ, ДШМ, ДМ, ЧСС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Гинекология: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фолликулометия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ДШМ, Толщина эндометрия, яичники, ДМ, полипы, миома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Мочевой пузырь: Объем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Брюшная полость: Печень, почки, селезенка, поджелудочная железа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Сосуды: Объемный кровоток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Малые орг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аны: Щитовидная железа, мошонка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Офтальмология: ONSD, FB, CHLS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Молочная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жедеза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 Опухоли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Кардиология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: LV Package Measurements: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 EDV (SP)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 ESV (SP)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LV EDA (FAC) </w:t>
            </w:r>
          </w:p>
          <w:p w:rsidR="00854762" w:rsidRPr="00B07534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</w:t>
            </w:r>
            <w:r w:rsidRPr="00B075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ESA</w:t>
            </w:r>
            <w:r w:rsidRPr="00B075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FAC</w:t>
            </w:r>
            <w:r w:rsidRPr="00B075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) </w:t>
            </w:r>
          </w:p>
          <w:p w:rsidR="00854762" w:rsidRPr="00B07534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PWT</w:t>
            </w:r>
            <w:r w:rsidRPr="00B075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Толщина задней стенки</w:t>
            </w:r>
            <w:r w:rsidRPr="00B075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854762" w:rsidRPr="00B07534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IVSd</w:t>
            </w:r>
            <w:proofErr w:type="spellEnd"/>
            <w:r w:rsidRPr="00B0753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854762" w:rsidRPr="00B07534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IVSs</w:t>
            </w:r>
          </w:p>
          <w:p w:rsidR="00854762" w:rsidRPr="00B07534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LVIDd</w:t>
            </w:r>
            <w:proofErr w:type="spellEnd"/>
          </w:p>
          <w:p w:rsidR="00854762" w:rsidRPr="00B07534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LVIDs</w:t>
            </w:r>
          </w:p>
          <w:p w:rsidR="00854762" w:rsidRPr="00B07534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LVPWd</w:t>
            </w:r>
            <w:proofErr w:type="spellEnd"/>
          </w:p>
          <w:p w:rsidR="00854762" w:rsidRPr="00B07534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LVPWs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MAPSE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EPSS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LVOTd</w:t>
            </w:r>
            <w:proofErr w:type="spell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lastRenderedPageBreak/>
              <w:t>LVOTv</w:t>
            </w:r>
            <w:proofErr w:type="spellEnd"/>
          </w:p>
          <w:p w:rsidR="00854762" w:rsidRDefault="00854762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RV Measurement Package: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 EDA (FAC)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 ESA (FAC)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LV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EDWT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Конечно-диастолическая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толщина левого желудочка 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RVOT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Distal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Отток дистальной части правого желудочка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RVOT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Prox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Отток проксимальной части правого желудочка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RVD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1 –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Диастолическ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диаметр правого желудочка 1 (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New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)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RVD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2 –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Диастолический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диаметр правого желудочка 2 (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New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RVD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3 –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Диастолический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диаметр правого желудочка 3 (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New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TCO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Время открытия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трикуспидальный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стеноз 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RVET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Время выброса из правого желудочка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TAPSE;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Измерения к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орня аорты: измерения корня аорты с помощью ультразвука на месте ухода (POCUS) дают важную информацию о структуре и функц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ии ао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рты, особенно о секции, ближайшей к сердцу;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Измерения нижней полой вены (IVC):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Измерение нижней полой вены (IVC) с помощью ультра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звука в месте лечения (POCUS) является распространенным методом оценки состояния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внутриваскулярного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объема и центрального венозного давления;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Измерение предсердий: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LA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AP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Передне-задний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размер левого предсердия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LA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Area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- площадь левого предсердия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LAV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SP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) – объем левого предсердия (Одиночная Плоскость)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RA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Area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площадь правого предсердия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RAV (SP) - объем правого предсердия (Одиночная Плоскость)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интерфейсом и изображением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Глубина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Зум</w:t>
            </w:r>
            <w:proofErr w:type="spell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TGC ползунка или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автоматизированные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TGC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Зеркальное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отражение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Заморозка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Изменение размера окна опроса ЦДК, ЭД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Скорость потока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Изменение размера окна опроса PW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Коррекция допплеровского угла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Наклон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допплера</w:t>
            </w:r>
            <w:proofErr w:type="spell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Базовая линия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- Инверсия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Внутренние оптимизированные параметры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Диапазон частот от 1 до 5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МГц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Диапазон фокусных зон 1 до 10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Динамический диапазон сжатия от 30 до 90 дБ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Автоподключение\Автоотключение</w:t>
            </w:r>
            <w:proofErr w:type="spell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Диапазон ширины сектора 50- 100%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Серая + цветная карты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Частота кадров до 30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/сек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собранном виде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Легкий вес сплава магния, герметичный, IP67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рассчитан на 1 метр погружения на 30 мин в воду.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Управление данными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Формат сохранения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JPG/PNG/DICOM/BMP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Облачное хранилище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DICOM хранилище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DICOM список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Безопасность и шифрование,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TLS 1.2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Bluetooth AES128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RSA4096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Clarius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Mobile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Соединение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Wi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Fi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802.11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b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g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двойной режим 2.4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GHz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&amp; 5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GHz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Bluetooth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протокол 4.1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Аккумулятор, зарядка и включение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Срок службы батареи ~ 60 минут (в активном режиме)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Время зарядки ~90 мин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Включение зависит от платформы, как правило, менее 30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</w:t>
            </w:r>
            <w:proofErr w:type="gramEnd"/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Масса и габаритные характ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еристики</w:t>
            </w:r>
          </w:p>
          <w:p w:rsidR="00854762" w:rsidRDefault="00B07534">
            <w:pPr>
              <w:pStyle w:val="a4"/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Габаритные размеры (длина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ширина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высота), мм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не более:148x76х32 </w:t>
            </w:r>
          </w:p>
          <w:p w:rsidR="00854762" w:rsidRDefault="00B07534">
            <w:pPr>
              <w:pStyle w:val="a4"/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Масса,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не более 292</w:t>
            </w:r>
          </w:p>
        </w:tc>
        <w:tc>
          <w:tcPr>
            <w:tcW w:w="113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lastRenderedPageBreak/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шт.</w:t>
            </w:r>
          </w:p>
        </w:tc>
      </w:tr>
      <w:tr w:rsidR="00854762">
        <w:trPr>
          <w:trHeight w:val="141"/>
          <w:jc w:val="right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39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Зарядная станция для системы ультразвуковой диагностической медицинской</w:t>
            </w:r>
          </w:p>
        </w:tc>
        <w:tc>
          <w:tcPr>
            <w:tcW w:w="679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Зарядное устройство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Входное не менее 100-240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50-60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Hz</w:t>
            </w:r>
          </w:p>
          <w:p w:rsidR="00854762" w:rsidRDefault="00B07534">
            <w:pPr>
              <w:pStyle w:val="a4"/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Выходное Зарядное устройство не менее 5В, 3.2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шт.</w:t>
            </w:r>
          </w:p>
        </w:tc>
      </w:tr>
      <w:tr w:rsidR="00854762">
        <w:trPr>
          <w:trHeight w:val="141"/>
          <w:jc w:val="right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39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25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Вентилятор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kk-KZ"/>
              </w:rPr>
              <w:t>беспроводной</w:t>
            </w:r>
            <w:proofErr w:type="gramEnd"/>
          </w:p>
        </w:tc>
        <w:tc>
          <w:tcPr>
            <w:tcW w:w="679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Продлевает время сканирования с увеличенным временем работы и дополнительным охлаждением для учебных сессий или длительных процедур</w:t>
            </w:r>
          </w:p>
        </w:tc>
        <w:tc>
          <w:tcPr>
            <w:tcW w:w="1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854762">
        <w:trPr>
          <w:trHeight w:val="141"/>
          <w:jc w:val="right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39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25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Планшет на базе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IOS</w:t>
            </w:r>
          </w:p>
        </w:tc>
        <w:tc>
          <w:tcPr>
            <w:tcW w:w="679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Диагональ экрана не менее 10,2″ - 25,9 см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 GB.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3 GB.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Поддержка сетей - только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854762" w:rsidRDefault="00B07534">
            <w:pPr>
              <w:pStyle w:val="a4"/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Разрешение дисплея не менее 2160x1620.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Тип дисплея: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Retina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Операционная система планшета: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iPadOS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15.</w:t>
            </w:r>
          </w:p>
        </w:tc>
        <w:tc>
          <w:tcPr>
            <w:tcW w:w="1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854762">
        <w:trPr>
          <w:trHeight w:val="141"/>
          <w:jc w:val="right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39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108" w:type="dxa"/>
            </w:tcMar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Гель ультразвуковой высокой вязкости</w:t>
            </w:r>
          </w:p>
        </w:tc>
        <w:tc>
          <w:tcPr>
            <w:tcW w:w="6799" w:type="dxa"/>
            <w:tcBorders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Гель предназначен для проведения ультразвуковых исследований. Гель в бутыли объемом не менее 5 л.</w:t>
            </w:r>
          </w:p>
        </w:tc>
        <w:tc>
          <w:tcPr>
            <w:tcW w:w="113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54762" w:rsidRDefault="00B0753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шт</w:t>
            </w:r>
            <w:proofErr w:type="spellEnd"/>
          </w:p>
        </w:tc>
      </w:tr>
      <w:tr w:rsidR="00854762">
        <w:trPr>
          <w:trHeight w:val="253"/>
          <w:jc w:val="right"/>
        </w:trPr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39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854762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567" w:type="dxa"/>
            <w:shd w:val="clear" w:color="auto" w:fill="auto"/>
          </w:tcPr>
          <w:p w:rsidR="00854762" w:rsidRDefault="00854762"/>
        </w:tc>
        <w:tc>
          <w:tcPr>
            <w:tcW w:w="2554" w:type="dxa"/>
            <w:shd w:val="clear" w:color="auto" w:fill="auto"/>
          </w:tcPr>
          <w:p w:rsidR="00854762" w:rsidRDefault="00854762"/>
        </w:tc>
        <w:tc>
          <w:tcPr>
            <w:tcW w:w="6799" w:type="dxa"/>
            <w:shd w:val="clear" w:color="auto" w:fill="auto"/>
          </w:tcPr>
          <w:p w:rsidR="00854762" w:rsidRDefault="00854762"/>
        </w:tc>
        <w:tc>
          <w:tcPr>
            <w:tcW w:w="1138" w:type="dxa"/>
            <w:shd w:val="clear" w:color="auto" w:fill="auto"/>
          </w:tcPr>
          <w:p w:rsidR="00854762" w:rsidRDefault="00854762"/>
        </w:tc>
      </w:tr>
      <w:tr w:rsidR="00854762">
        <w:trPr>
          <w:trHeight w:val="470"/>
          <w:jc w:val="right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110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Электропитание консоли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Напряжение: 100–240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переменного тока </w:t>
            </w:r>
          </w:p>
          <w:p w:rsidR="00854762" w:rsidRDefault="00B07534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Частота: 50/60 Гц.</w:t>
            </w:r>
          </w:p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Потребляемая мощность,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не более 0,3</w:t>
            </w:r>
          </w:p>
        </w:tc>
      </w:tr>
      <w:tr w:rsidR="00854762">
        <w:trPr>
          <w:trHeight w:val="470"/>
          <w:jc w:val="right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  4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Условия осуществления поставки МТ </w:t>
            </w:r>
          </w:p>
          <w:p w:rsidR="00854762" w:rsidRDefault="00B07534">
            <w:pPr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(в соответствии с ИНКОТЕРМС 2020)</w:t>
            </w:r>
          </w:p>
        </w:tc>
        <w:tc>
          <w:tcPr>
            <w:tcW w:w="110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en-US"/>
              </w:rPr>
              <w:t>DDP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 xml:space="preserve">: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kk-KZ"/>
              </w:rPr>
              <w:t>адрес конечного получателя согласно условиям договора.</w:t>
            </w:r>
          </w:p>
        </w:tc>
      </w:tr>
      <w:tr w:rsidR="00854762">
        <w:trPr>
          <w:trHeight w:val="470"/>
          <w:jc w:val="right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10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pStyle w:val="a4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Срок поставки медицинской техники и место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дислокации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kk-KZ"/>
              </w:rPr>
              <w:t xml:space="preserve"> в сответствии с условиями договора.</w:t>
            </w:r>
          </w:p>
        </w:tc>
      </w:tr>
      <w:tr w:rsidR="00854762">
        <w:trPr>
          <w:trHeight w:val="136"/>
          <w:jc w:val="right"/>
        </w:trPr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54762" w:rsidRDefault="00B07534">
            <w:pPr>
              <w:rPr>
                <w:rFonts w:ascii="Times New Roman" w:hAnsi="Times New Roman" w:cs="Times New Roman"/>
                <w:i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Гарантийное сервисное обслуживание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МТ не менее 37 месяцев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.</w:t>
            </w:r>
          </w:p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Плановое техническое обслуживание должно проводиться не реже чем 1 раз в 1 год.</w:t>
            </w:r>
          </w:p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замену отработа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вших ресурс составных частей;</w:t>
            </w:r>
          </w:p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замене или восстановлении отдельных частей МТ;</w:t>
            </w:r>
          </w:p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настройку и регулировку изделия; специфические для данного изделия работы и т.п.;</w:t>
            </w:r>
          </w:p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- удаление пыли,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854762" w:rsidRDefault="00B07534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854762" w:rsidRDefault="00854762">
      <w:pPr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ko-KR"/>
        </w:rPr>
      </w:pPr>
    </w:p>
    <w:p w:rsidR="00854762" w:rsidRDefault="00854762">
      <w:pPr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eastAsia="ko-KR"/>
        </w:rPr>
      </w:pPr>
    </w:p>
    <w:p w:rsidR="00854762" w:rsidRDefault="00854762">
      <w:pPr>
        <w:widowControl w:val="0"/>
        <w:ind w:firstLine="709"/>
      </w:pPr>
    </w:p>
    <w:sectPr w:rsidR="00854762" w:rsidSect="00854762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ofia Pro"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762"/>
    <w:rsid w:val="00854762"/>
    <w:rsid w:val="00B0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9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Heading3Char"/>
    <w:uiPriority w:val="9"/>
    <w:semiHidden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Heading3Char">
    <w:name w:val="Heading 3 Char"/>
    <w:basedOn w:val="a0"/>
    <w:link w:val="Heading3"/>
    <w:uiPriority w:val="9"/>
    <w:semiHidden/>
    <w:qFormat/>
    <w:rsid w:val="00F94A99"/>
    <w:rPr>
      <w:rFonts w:ascii="Cambria" w:eastAsia="Times New Roman" w:hAnsi="Cambria" w:cs="Times New Roman"/>
      <w:b/>
      <w:bCs/>
      <w:color w:val="000000"/>
      <w:sz w:val="26"/>
      <w:szCs w:val="26"/>
      <w:lang/>
    </w:rPr>
  </w:style>
  <w:style w:type="character" w:customStyle="1" w:styleId="a3">
    <w:name w:val="Без интервала Знак"/>
    <w:link w:val="a4"/>
    <w:uiPriority w:val="99"/>
    <w:qFormat/>
    <w:locked/>
    <w:rsid w:val="00154C1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D0655D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character" w:customStyle="1" w:styleId="a7">
    <w:name w:val="Основной текст Знак"/>
    <w:basedOn w:val="a0"/>
    <w:link w:val="a8"/>
    <w:uiPriority w:val="99"/>
    <w:qFormat/>
    <w:rsid w:val="00DC3EE1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A10">
    <w:name w:val="A1"/>
    <w:uiPriority w:val="99"/>
    <w:qFormat/>
    <w:rsid w:val="00C1017D"/>
    <w:rPr>
      <w:rFonts w:cs="Sofia Pro"/>
      <w:b/>
      <w:bCs/>
      <w:color w:val="211D1E"/>
      <w:sz w:val="15"/>
      <w:szCs w:val="15"/>
    </w:rPr>
  </w:style>
  <w:style w:type="character" w:customStyle="1" w:styleId="ListLabel1">
    <w:name w:val="ListLabel 1"/>
    <w:qFormat/>
    <w:rsid w:val="00854762"/>
    <w:rPr>
      <w:sz w:val="20"/>
    </w:rPr>
  </w:style>
  <w:style w:type="character" w:customStyle="1" w:styleId="ListLabel2">
    <w:name w:val="ListLabel 2"/>
    <w:qFormat/>
    <w:rsid w:val="00854762"/>
    <w:rPr>
      <w:sz w:val="20"/>
    </w:rPr>
  </w:style>
  <w:style w:type="character" w:customStyle="1" w:styleId="ListLabel3">
    <w:name w:val="ListLabel 3"/>
    <w:qFormat/>
    <w:rsid w:val="00854762"/>
    <w:rPr>
      <w:sz w:val="20"/>
    </w:rPr>
  </w:style>
  <w:style w:type="character" w:customStyle="1" w:styleId="ListLabel4">
    <w:name w:val="ListLabel 4"/>
    <w:qFormat/>
    <w:rsid w:val="00854762"/>
    <w:rPr>
      <w:sz w:val="20"/>
    </w:rPr>
  </w:style>
  <w:style w:type="character" w:customStyle="1" w:styleId="ListLabel5">
    <w:name w:val="ListLabel 5"/>
    <w:qFormat/>
    <w:rsid w:val="00854762"/>
    <w:rPr>
      <w:sz w:val="20"/>
    </w:rPr>
  </w:style>
  <w:style w:type="character" w:customStyle="1" w:styleId="ListLabel6">
    <w:name w:val="ListLabel 6"/>
    <w:qFormat/>
    <w:rsid w:val="00854762"/>
    <w:rPr>
      <w:sz w:val="20"/>
    </w:rPr>
  </w:style>
  <w:style w:type="character" w:customStyle="1" w:styleId="ListLabel7">
    <w:name w:val="ListLabel 7"/>
    <w:qFormat/>
    <w:rsid w:val="00854762"/>
    <w:rPr>
      <w:sz w:val="20"/>
    </w:rPr>
  </w:style>
  <w:style w:type="character" w:customStyle="1" w:styleId="ListLabel8">
    <w:name w:val="ListLabel 8"/>
    <w:qFormat/>
    <w:rsid w:val="00854762"/>
    <w:rPr>
      <w:sz w:val="20"/>
    </w:rPr>
  </w:style>
  <w:style w:type="character" w:customStyle="1" w:styleId="ListLabel9">
    <w:name w:val="ListLabel 9"/>
    <w:qFormat/>
    <w:rsid w:val="00854762"/>
    <w:rPr>
      <w:sz w:val="20"/>
    </w:rPr>
  </w:style>
  <w:style w:type="character" w:customStyle="1" w:styleId="ListLabel10">
    <w:name w:val="ListLabel 10"/>
    <w:qFormat/>
    <w:rsid w:val="00854762"/>
    <w:rPr>
      <w:sz w:val="20"/>
    </w:rPr>
  </w:style>
  <w:style w:type="character" w:customStyle="1" w:styleId="ListLabel11">
    <w:name w:val="ListLabel 11"/>
    <w:qFormat/>
    <w:rsid w:val="00854762"/>
    <w:rPr>
      <w:sz w:val="20"/>
    </w:rPr>
  </w:style>
  <w:style w:type="character" w:customStyle="1" w:styleId="ListLabel12">
    <w:name w:val="ListLabel 12"/>
    <w:qFormat/>
    <w:rsid w:val="00854762"/>
    <w:rPr>
      <w:sz w:val="20"/>
    </w:rPr>
  </w:style>
  <w:style w:type="character" w:customStyle="1" w:styleId="ListLabel13">
    <w:name w:val="ListLabel 13"/>
    <w:qFormat/>
    <w:rsid w:val="00854762"/>
    <w:rPr>
      <w:sz w:val="20"/>
    </w:rPr>
  </w:style>
  <w:style w:type="character" w:customStyle="1" w:styleId="ListLabel14">
    <w:name w:val="ListLabel 14"/>
    <w:qFormat/>
    <w:rsid w:val="00854762"/>
    <w:rPr>
      <w:sz w:val="20"/>
    </w:rPr>
  </w:style>
  <w:style w:type="character" w:customStyle="1" w:styleId="ListLabel15">
    <w:name w:val="ListLabel 15"/>
    <w:qFormat/>
    <w:rsid w:val="00854762"/>
    <w:rPr>
      <w:sz w:val="20"/>
    </w:rPr>
  </w:style>
  <w:style w:type="character" w:customStyle="1" w:styleId="ListLabel16">
    <w:name w:val="ListLabel 16"/>
    <w:qFormat/>
    <w:rsid w:val="00854762"/>
    <w:rPr>
      <w:sz w:val="20"/>
    </w:rPr>
  </w:style>
  <w:style w:type="character" w:customStyle="1" w:styleId="ListLabel17">
    <w:name w:val="ListLabel 17"/>
    <w:qFormat/>
    <w:rsid w:val="00854762"/>
    <w:rPr>
      <w:sz w:val="20"/>
    </w:rPr>
  </w:style>
  <w:style w:type="character" w:customStyle="1" w:styleId="ListLabel18">
    <w:name w:val="ListLabel 18"/>
    <w:qFormat/>
    <w:rsid w:val="00854762"/>
    <w:rPr>
      <w:sz w:val="20"/>
    </w:rPr>
  </w:style>
  <w:style w:type="character" w:customStyle="1" w:styleId="ListLabel19">
    <w:name w:val="ListLabel 19"/>
    <w:qFormat/>
    <w:rsid w:val="00854762"/>
    <w:rPr>
      <w:sz w:val="20"/>
    </w:rPr>
  </w:style>
  <w:style w:type="character" w:customStyle="1" w:styleId="ListLabel20">
    <w:name w:val="ListLabel 20"/>
    <w:qFormat/>
    <w:rsid w:val="00854762"/>
    <w:rPr>
      <w:sz w:val="20"/>
    </w:rPr>
  </w:style>
  <w:style w:type="character" w:customStyle="1" w:styleId="ListLabel21">
    <w:name w:val="ListLabel 21"/>
    <w:qFormat/>
    <w:rsid w:val="00854762"/>
    <w:rPr>
      <w:sz w:val="20"/>
    </w:rPr>
  </w:style>
  <w:style w:type="character" w:customStyle="1" w:styleId="ListLabel22">
    <w:name w:val="ListLabel 22"/>
    <w:qFormat/>
    <w:rsid w:val="00854762"/>
    <w:rPr>
      <w:sz w:val="20"/>
    </w:rPr>
  </w:style>
  <w:style w:type="character" w:customStyle="1" w:styleId="ListLabel23">
    <w:name w:val="ListLabel 23"/>
    <w:qFormat/>
    <w:rsid w:val="00854762"/>
    <w:rPr>
      <w:sz w:val="20"/>
    </w:rPr>
  </w:style>
  <w:style w:type="character" w:customStyle="1" w:styleId="ListLabel24">
    <w:name w:val="ListLabel 24"/>
    <w:qFormat/>
    <w:rsid w:val="00854762"/>
    <w:rPr>
      <w:sz w:val="20"/>
    </w:rPr>
  </w:style>
  <w:style w:type="character" w:customStyle="1" w:styleId="ListLabel25">
    <w:name w:val="ListLabel 25"/>
    <w:qFormat/>
    <w:rsid w:val="00854762"/>
    <w:rPr>
      <w:sz w:val="20"/>
    </w:rPr>
  </w:style>
  <w:style w:type="character" w:customStyle="1" w:styleId="ListLabel26">
    <w:name w:val="ListLabel 26"/>
    <w:qFormat/>
    <w:rsid w:val="00854762"/>
    <w:rPr>
      <w:sz w:val="20"/>
    </w:rPr>
  </w:style>
  <w:style w:type="character" w:customStyle="1" w:styleId="ListLabel27">
    <w:name w:val="ListLabel 27"/>
    <w:qFormat/>
    <w:rsid w:val="00854762"/>
    <w:rPr>
      <w:sz w:val="20"/>
    </w:rPr>
  </w:style>
  <w:style w:type="character" w:customStyle="1" w:styleId="ListLabel28">
    <w:name w:val="ListLabel 28"/>
    <w:qFormat/>
    <w:rsid w:val="00854762"/>
    <w:rPr>
      <w:sz w:val="20"/>
    </w:rPr>
  </w:style>
  <w:style w:type="character" w:customStyle="1" w:styleId="ListLabel29">
    <w:name w:val="ListLabel 29"/>
    <w:qFormat/>
    <w:rsid w:val="00854762"/>
    <w:rPr>
      <w:sz w:val="20"/>
    </w:rPr>
  </w:style>
  <w:style w:type="character" w:customStyle="1" w:styleId="ListLabel30">
    <w:name w:val="ListLabel 30"/>
    <w:qFormat/>
    <w:rsid w:val="00854762"/>
    <w:rPr>
      <w:sz w:val="20"/>
    </w:rPr>
  </w:style>
  <w:style w:type="character" w:customStyle="1" w:styleId="ListLabel31">
    <w:name w:val="ListLabel 31"/>
    <w:qFormat/>
    <w:rsid w:val="00854762"/>
    <w:rPr>
      <w:sz w:val="20"/>
    </w:rPr>
  </w:style>
  <w:style w:type="character" w:customStyle="1" w:styleId="ListLabel32">
    <w:name w:val="ListLabel 32"/>
    <w:qFormat/>
    <w:rsid w:val="00854762"/>
    <w:rPr>
      <w:sz w:val="20"/>
    </w:rPr>
  </w:style>
  <w:style w:type="character" w:customStyle="1" w:styleId="ListLabel33">
    <w:name w:val="ListLabel 33"/>
    <w:qFormat/>
    <w:rsid w:val="00854762"/>
    <w:rPr>
      <w:sz w:val="20"/>
    </w:rPr>
  </w:style>
  <w:style w:type="character" w:customStyle="1" w:styleId="ListLabel34">
    <w:name w:val="ListLabel 34"/>
    <w:qFormat/>
    <w:rsid w:val="00854762"/>
    <w:rPr>
      <w:sz w:val="20"/>
    </w:rPr>
  </w:style>
  <w:style w:type="character" w:customStyle="1" w:styleId="ListLabel35">
    <w:name w:val="ListLabel 35"/>
    <w:qFormat/>
    <w:rsid w:val="00854762"/>
    <w:rPr>
      <w:sz w:val="20"/>
    </w:rPr>
  </w:style>
  <w:style w:type="character" w:customStyle="1" w:styleId="ListLabel36">
    <w:name w:val="ListLabel 36"/>
    <w:qFormat/>
    <w:rsid w:val="00854762"/>
    <w:rPr>
      <w:sz w:val="20"/>
    </w:rPr>
  </w:style>
  <w:style w:type="paragraph" w:customStyle="1" w:styleId="a9">
    <w:name w:val="Заголовок"/>
    <w:basedOn w:val="a"/>
    <w:next w:val="a8"/>
    <w:qFormat/>
    <w:rsid w:val="0085476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link w:val="a7"/>
    <w:uiPriority w:val="99"/>
    <w:rsid w:val="00DC3EE1"/>
    <w:pPr>
      <w:jc w:val="both"/>
    </w:pPr>
    <w:rPr>
      <w:rFonts w:ascii="Arial" w:eastAsia="Times New Roman" w:hAnsi="Arial" w:cs="Times New Roman"/>
      <w:szCs w:val="20"/>
    </w:rPr>
  </w:style>
  <w:style w:type="paragraph" w:styleId="aa">
    <w:name w:val="List"/>
    <w:basedOn w:val="a8"/>
    <w:rsid w:val="00854762"/>
    <w:rPr>
      <w:rFonts w:cs="Arial"/>
    </w:rPr>
  </w:style>
  <w:style w:type="paragraph" w:customStyle="1" w:styleId="Caption">
    <w:name w:val="Caption"/>
    <w:basedOn w:val="a"/>
    <w:qFormat/>
    <w:rsid w:val="00854762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854762"/>
    <w:pPr>
      <w:suppressLineNumbers/>
    </w:pPr>
    <w:rPr>
      <w:rFonts w:cs="Arial"/>
    </w:rPr>
  </w:style>
  <w:style w:type="paragraph" w:customStyle="1" w:styleId="Default">
    <w:name w:val="Default"/>
    <w:qFormat/>
    <w:rsid w:val="00231CC6"/>
    <w:rPr>
      <w:rFonts w:ascii="Times New Roman" w:eastAsia="SimSu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qFormat/>
    <w:rsid w:val="00231CC6"/>
    <w:pPr>
      <w:spacing w:beforeAutospacing="1" w:afterAutospacing="1"/>
    </w:pPr>
    <w:rPr>
      <w:rFonts w:ascii="Times New Roman" w:eastAsia="Times New Roman" w:hAnsi="Times New Roman" w:cs="Times New Roman"/>
      <w:color w:val="00000A"/>
      <w:lang w:eastAsia="zh-CN"/>
    </w:rPr>
  </w:style>
  <w:style w:type="paragraph" w:styleId="a4">
    <w:name w:val="No Spacing"/>
    <w:link w:val="a3"/>
    <w:uiPriority w:val="1"/>
    <w:qFormat/>
    <w:rsid w:val="00154C1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D0655D"/>
    <w:rPr>
      <w:rFonts w:ascii="Segoe UI" w:hAnsi="Segoe UI" w:cs="Segoe UI"/>
      <w:sz w:val="18"/>
      <w:szCs w:val="18"/>
    </w:rPr>
  </w:style>
  <w:style w:type="paragraph" w:customStyle="1" w:styleId="Pa1">
    <w:name w:val="Pa1"/>
    <w:basedOn w:val="Default"/>
    <w:next w:val="Default"/>
    <w:uiPriority w:val="99"/>
    <w:qFormat/>
    <w:rsid w:val="00C1017D"/>
    <w:pPr>
      <w:spacing w:line="181" w:lineRule="atLeast"/>
    </w:pPr>
    <w:rPr>
      <w:rFonts w:ascii="Sofia Pro" w:eastAsiaTheme="minorHAnsi" w:hAnsi="Sofia Pro" w:cstheme="minorBid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4634-0F14-4696-8606-1510968B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1210</Words>
  <Characters>6900</Characters>
  <Application>Microsoft Office Word</Application>
  <DocSecurity>0</DocSecurity>
  <Lines>57</Lines>
  <Paragraphs>16</Paragraphs>
  <ScaleCrop>false</ScaleCrop>
  <Company>Microsoft</Company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Maratova</dc:creator>
  <cp:lastModifiedBy>user</cp:lastModifiedBy>
  <cp:revision>2</cp:revision>
  <cp:lastPrinted>2019-11-12T04:23:00Z</cp:lastPrinted>
  <dcterms:created xsi:type="dcterms:W3CDTF">2024-11-21T06:07:00Z</dcterms:created>
  <dcterms:modified xsi:type="dcterms:W3CDTF">2024-11-21T06:07:00Z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